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0DB2" w14:textId="44D6C54E" w:rsidR="000F7FAB" w:rsidRDefault="000F7FAB" w:rsidP="000F7FAB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C4F0A5" wp14:editId="49BF2158">
            <wp:simplePos x="0" y="0"/>
            <wp:positionH relativeFrom="column">
              <wp:posOffset>2878016</wp:posOffset>
            </wp:positionH>
            <wp:positionV relativeFrom="paragraph">
              <wp:posOffset>105508</wp:posOffset>
            </wp:positionV>
            <wp:extent cx="937602" cy="873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17" cy="8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BD910" w14:textId="2E6DC978" w:rsidR="000F7FAB" w:rsidRPr="000F7FAB" w:rsidRDefault="000F7FAB" w:rsidP="000F7FAB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  <w:rtl/>
        </w:rPr>
      </w:pPr>
    </w:p>
    <w:p w14:paraId="1CB460A0" w14:textId="27C5F01B" w:rsidR="00E80363" w:rsidRPr="00E80363" w:rsidRDefault="00E80363" w:rsidP="00E80363">
      <w:pPr>
        <w:tabs>
          <w:tab w:val="left" w:pos="360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جمهورية العراق</w:t>
      </w:r>
    </w:p>
    <w:p w14:paraId="4EEB8B5A" w14:textId="77777777" w:rsidR="00E80363" w:rsidRPr="00E80363" w:rsidRDefault="00E80363" w:rsidP="00E80363">
      <w:pPr>
        <w:tabs>
          <w:tab w:val="left" w:pos="360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14:paraId="3D4DE27F" w14:textId="77777777" w:rsidR="00E80363" w:rsidRPr="00E80363" w:rsidRDefault="00E80363" w:rsidP="00E80363">
      <w:pPr>
        <w:tabs>
          <w:tab w:val="left" w:pos="360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جامعة البصرة</w:t>
      </w:r>
    </w:p>
    <w:p w14:paraId="7263E986" w14:textId="508514D5" w:rsidR="00E80363" w:rsidRPr="00E80363" w:rsidRDefault="00A007A1" w:rsidP="00E80363">
      <w:pPr>
        <w:tabs>
          <w:tab w:val="left" w:pos="360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قسم</w:t>
      </w:r>
      <w:r w:rsidR="00E80363"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ضمان الجودة والأداء الجامعي</w:t>
      </w:r>
    </w:p>
    <w:p w14:paraId="7E02A280" w14:textId="0CC64C81" w:rsidR="00E80363" w:rsidRPr="00E80363" w:rsidRDefault="00E80363" w:rsidP="00E80363">
      <w:pPr>
        <w:tabs>
          <w:tab w:val="left" w:pos="3600"/>
        </w:tabs>
        <w:bidi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                </w:t>
      </w:r>
    </w:p>
    <w:p w14:paraId="46210D33" w14:textId="029E6C50" w:rsidR="00E80363" w:rsidRPr="00E80363" w:rsidRDefault="00E80363" w:rsidP="00E80363">
      <w:pPr>
        <w:tabs>
          <w:tab w:val="left" w:pos="3600"/>
        </w:tabs>
        <w:bidi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D042B60" w14:textId="41D8E325" w:rsidR="00E80363" w:rsidRPr="00E80363" w:rsidRDefault="00E80363" w:rsidP="00E80363">
      <w:pPr>
        <w:tabs>
          <w:tab w:val="left" w:pos="3600"/>
        </w:tabs>
        <w:bidi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2400F784" w14:textId="3F4F2FD1" w:rsidR="00E80363" w:rsidRPr="00E80363" w:rsidRDefault="00E80363" w:rsidP="00E80363">
      <w:pPr>
        <w:tabs>
          <w:tab w:val="left" w:pos="360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Hlk76493933"/>
      <w:bookmarkEnd w:id="0"/>
    </w:p>
    <w:p w14:paraId="54243D52" w14:textId="77777777" w:rsidR="00E80363" w:rsidRPr="00E80363" w:rsidRDefault="00E80363" w:rsidP="00E80363">
      <w:pPr>
        <w:tabs>
          <w:tab w:val="left" w:pos="360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0D515FBD" w14:textId="77777777" w:rsidR="00E80363" w:rsidRPr="00E80363" w:rsidRDefault="00E80363" w:rsidP="00E80363">
      <w:pPr>
        <w:tabs>
          <w:tab w:val="left" w:pos="360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تقويم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جودة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أداء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القسم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قبل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803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الخريجين</w:t>
      </w:r>
    </w:p>
    <w:p w14:paraId="05D28D30" w14:textId="77777777" w:rsidR="00E80363" w:rsidRPr="00E80363" w:rsidRDefault="00E80363" w:rsidP="00E80363">
      <w:pPr>
        <w:tabs>
          <w:tab w:val="left" w:pos="360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F7F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rtl/>
          <w:lang w:bidi="ar-IQ"/>
        </w:rPr>
        <w:t>قسم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</w:p>
    <w:p w14:paraId="797F0E66" w14:textId="22A6CDE0" w:rsidR="00E80363" w:rsidRPr="00E80363" w:rsidRDefault="00E80363" w:rsidP="00B72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العام الدراسي 20</w:t>
      </w:r>
      <w:r w:rsidR="00A007A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20</w:t>
      </w: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-20</w:t>
      </w:r>
      <w:r w:rsidR="00A007A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21</w:t>
      </w:r>
    </w:p>
    <w:p w14:paraId="1A586674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4C5F2C4F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A33A711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D253F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AAB548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                                                                                                 </w:t>
      </w:r>
    </w:p>
    <w:p w14:paraId="54F96B5D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7F98B150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1FD744CC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20770DF8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125F9DFE" w14:textId="77777777" w:rsidR="00E80363" w:rsidRPr="00E80363" w:rsidRDefault="00E80363" w:rsidP="00E80363">
      <w:pPr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14:paraId="793CC3E8" w14:textId="77777777" w:rsidR="00E80363" w:rsidRPr="00E80363" w:rsidRDefault="00E80363" w:rsidP="00E80363">
      <w:pPr>
        <w:bidi/>
        <w:ind w:left="43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E8036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      اسم وتوقيع رئيس قسم</w:t>
      </w:r>
    </w:p>
    <w:p w14:paraId="2B3482AF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18864087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7166436C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7B3571E7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4C5FABDE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0D5154B8" w14:textId="77777777" w:rsidR="00E80363" w:rsidRDefault="00E80363" w:rsidP="00E80363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sz w:val="20"/>
          <w:szCs w:val="20"/>
        </w:rPr>
      </w:pPr>
    </w:p>
    <w:p w14:paraId="042BCDFF" w14:textId="7E5C0A76" w:rsidR="00CB3FA1" w:rsidRDefault="00CB3FA1" w:rsidP="00AB0FEC">
      <w:pPr>
        <w:bidi/>
        <w:spacing w:after="0" w:line="240" w:lineRule="auto"/>
        <w:ind w:left="96" w:firstLine="23"/>
        <w:rPr>
          <w:rFonts w:ascii="Andalus" w:hAnsi="Andalus" w:cs="PT Bold Heading"/>
          <w:b/>
          <w:bCs/>
          <w:color w:val="C00000"/>
          <w:sz w:val="28"/>
          <w:szCs w:val="28"/>
          <w:rtl/>
          <w:lang w:bidi="ar-IQ"/>
        </w:rPr>
      </w:pPr>
    </w:p>
    <w:p w14:paraId="2C0A5BDC" w14:textId="546431BB" w:rsidR="000F7FAB" w:rsidRDefault="000F7FAB" w:rsidP="000F7FAB">
      <w:pPr>
        <w:bidi/>
        <w:spacing w:after="0" w:line="240" w:lineRule="auto"/>
        <w:ind w:left="96" w:firstLine="23"/>
        <w:rPr>
          <w:rFonts w:ascii="Andalus" w:hAnsi="Andalus" w:cs="PT Bold Heading"/>
          <w:b/>
          <w:bCs/>
          <w:color w:val="C00000"/>
          <w:sz w:val="28"/>
          <w:szCs w:val="28"/>
          <w:rtl/>
          <w:lang w:bidi="ar-IQ"/>
        </w:rPr>
      </w:pPr>
    </w:p>
    <w:p w14:paraId="22D4B491" w14:textId="77777777" w:rsidR="000F7FAB" w:rsidRDefault="000F7FAB" w:rsidP="000F7FAB">
      <w:pPr>
        <w:bidi/>
        <w:spacing w:after="0" w:line="240" w:lineRule="auto"/>
        <w:ind w:left="96" w:firstLine="23"/>
        <w:rPr>
          <w:rFonts w:ascii="Andalus" w:hAnsi="Andalus" w:cs="PT Bold Heading"/>
          <w:b/>
          <w:bCs/>
          <w:color w:val="C00000"/>
          <w:sz w:val="28"/>
          <w:szCs w:val="28"/>
          <w:rtl/>
          <w:lang w:bidi="ar-IQ"/>
        </w:rPr>
      </w:pPr>
    </w:p>
    <w:p w14:paraId="1F8A5720" w14:textId="77777777" w:rsidR="00610EB2" w:rsidRDefault="00610EB2" w:rsidP="008210EF">
      <w:pPr>
        <w:spacing w:after="0" w:line="240" w:lineRule="auto"/>
        <w:ind w:left="1440" w:firstLine="720"/>
        <w:jc w:val="right"/>
        <w:rPr>
          <w:rFonts w:cs="PT Bold Heading"/>
          <w:b/>
          <w:bCs/>
          <w:sz w:val="24"/>
          <w:szCs w:val="24"/>
          <w:rtl/>
          <w:lang w:bidi="ar-JO"/>
        </w:rPr>
      </w:pPr>
    </w:p>
    <w:p w14:paraId="193D35E7" w14:textId="77777777" w:rsidR="008210EF" w:rsidRDefault="008210EF" w:rsidP="008210EF">
      <w:pPr>
        <w:spacing w:after="0" w:line="240" w:lineRule="auto"/>
        <w:ind w:left="1440" w:firstLine="720"/>
        <w:jc w:val="right"/>
        <w:rPr>
          <w:rFonts w:cs="PT Bold Heading"/>
          <w:b/>
          <w:bCs/>
          <w:sz w:val="24"/>
          <w:szCs w:val="24"/>
          <w:rtl/>
          <w:lang w:bidi="ar-JO"/>
        </w:rPr>
      </w:pPr>
      <w:r w:rsidRPr="00EB1149">
        <w:rPr>
          <w:rFonts w:cs="PT Bold Heading"/>
          <w:b/>
          <w:bCs/>
          <w:sz w:val="24"/>
          <w:szCs w:val="24"/>
          <w:rtl/>
          <w:lang w:bidi="ar-JO"/>
        </w:rPr>
        <w:lastRenderedPageBreak/>
        <w:t xml:space="preserve">مقياس </w:t>
      </w:r>
      <w:r w:rsidRPr="0033647B">
        <w:rPr>
          <w:rFonts w:cs="PT Bold Heading" w:hint="cs"/>
          <w:b/>
          <w:bCs/>
          <w:color w:val="C00000"/>
          <w:sz w:val="24"/>
          <w:szCs w:val="24"/>
          <w:rtl/>
          <w:lang w:bidi="ar-JO"/>
        </w:rPr>
        <w:t>تقويم الخريج</w:t>
      </w:r>
      <w:r>
        <w:rPr>
          <w:rFonts w:cs="PT Bold Heading" w:hint="cs"/>
          <w:b/>
          <w:bCs/>
          <w:sz w:val="24"/>
          <w:szCs w:val="24"/>
          <w:rtl/>
          <w:lang w:bidi="ar-JO"/>
        </w:rPr>
        <w:t xml:space="preserve"> </w:t>
      </w:r>
      <w:r w:rsidRPr="00EB1149">
        <w:rPr>
          <w:rFonts w:cs="PT Bold Heading" w:hint="cs"/>
          <w:b/>
          <w:bCs/>
          <w:sz w:val="24"/>
          <w:szCs w:val="24"/>
          <w:rtl/>
          <w:lang w:bidi="ar-JO"/>
        </w:rPr>
        <w:t xml:space="preserve"> لجودة أداء </w:t>
      </w:r>
      <w:r w:rsidR="00CB3FA1">
        <w:rPr>
          <w:rFonts w:cs="PT Bold Heading" w:hint="cs"/>
          <w:b/>
          <w:bCs/>
          <w:sz w:val="24"/>
          <w:szCs w:val="24"/>
          <w:rtl/>
          <w:lang w:bidi="ar-JO"/>
        </w:rPr>
        <w:t>القسم</w:t>
      </w:r>
    </w:p>
    <w:p w14:paraId="5C499923" w14:textId="77777777" w:rsidR="00610EB2" w:rsidRPr="00EB1149" w:rsidRDefault="00610EB2" w:rsidP="008210EF">
      <w:pPr>
        <w:spacing w:after="0" w:line="240" w:lineRule="auto"/>
        <w:ind w:left="1440" w:firstLine="720"/>
        <w:jc w:val="right"/>
        <w:rPr>
          <w:rFonts w:cs="PT Bold Heading"/>
          <w:b/>
          <w:bCs/>
          <w:sz w:val="24"/>
          <w:szCs w:val="24"/>
          <w:lang w:bidi="ar-IQ"/>
        </w:rPr>
      </w:pPr>
    </w:p>
    <w:tbl>
      <w:tblPr>
        <w:bidiVisual/>
        <w:tblW w:w="10506" w:type="dxa"/>
        <w:tblInd w:w="-2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05"/>
        <w:gridCol w:w="710"/>
        <w:gridCol w:w="852"/>
        <w:gridCol w:w="709"/>
        <w:gridCol w:w="852"/>
        <w:gridCol w:w="711"/>
      </w:tblGrid>
      <w:tr w:rsidR="008210EF" w:rsidRPr="00DE0AAB" w14:paraId="45B8F203" w14:textId="77777777" w:rsidTr="00B438D5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3C9495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  <w:tc>
          <w:tcPr>
            <w:tcW w:w="6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DF72D5D" w14:textId="77777777" w:rsidR="008210EF" w:rsidRPr="00DE0AAB" w:rsidRDefault="008210EF" w:rsidP="00DE0A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فقرات </w:t>
            </w:r>
            <w:r w:rsidR="00DE0AAB"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تقويم </w:t>
            </w:r>
          </w:p>
        </w:tc>
        <w:tc>
          <w:tcPr>
            <w:tcW w:w="38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E942E1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التقديـــــــــر</w:t>
            </w:r>
          </w:p>
        </w:tc>
      </w:tr>
      <w:tr w:rsidR="008210EF" w:rsidRPr="00DE0AAB" w14:paraId="628D514A" w14:textId="77777777" w:rsidTr="00B438D5">
        <w:trPr>
          <w:trHeight w:val="7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32925D8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9DB79F" w14:textId="77777777" w:rsidR="008210EF" w:rsidRPr="00DE0AAB" w:rsidRDefault="008210EF" w:rsidP="00D2385B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99A14A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(5)</w:t>
            </w:r>
          </w:p>
          <w:p w14:paraId="7717D00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ممتاز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79418D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(4)</w:t>
            </w:r>
          </w:p>
          <w:p w14:paraId="378B00B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جيد جدا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AA8822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(3)</w:t>
            </w:r>
          </w:p>
          <w:p w14:paraId="5D95885A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جيد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C9CC66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(2)</w:t>
            </w:r>
          </w:p>
          <w:p w14:paraId="357431D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5A9B9F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(1)</w:t>
            </w:r>
          </w:p>
          <w:p w14:paraId="1B4FE192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مقبول</w:t>
            </w:r>
          </w:p>
        </w:tc>
      </w:tr>
      <w:tr w:rsidR="008210EF" w:rsidRPr="00DE0AAB" w14:paraId="4EB9A533" w14:textId="77777777" w:rsidTr="00B438D5">
        <w:trPr>
          <w:trHeight w:val="4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46703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0C3D8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مدى اتسام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أهداف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القسم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بالواقعية والطموح 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لخريجين</w:t>
            </w:r>
            <w:r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60293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D715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937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092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CEA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1D44B4B0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68C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74633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مستوى تركيز الدراسة على إتاحة الفرص والتخصص والتعمق في ميدان المعرفة.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FD4E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E46AA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9E3D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6982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8035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6053463A" w14:textId="77777777" w:rsidTr="00B438D5">
        <w:trPr>
          <w:trHeight w:val="4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917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E422D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مستوى التركيز على تشجيع البحث العلمي والاستقلال الفكري.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D833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F26F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70A6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EDFB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B61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7E54F92F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A0FE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14C9C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مستوى تركيز الدراسة على إدخال طرق حديثة في نظام التعلم التي تزيد من قدرة المتخرج على الإبداع في العمل.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FD5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72E58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D3F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771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63DF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677EFBD1" w14:textId="77777777" w:rsidTr="00B438D5">
        <w:trPr>
          <w:trHeight w:val="4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87DF5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4D97A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مدى الربط بين التعليم الأكاديمي وقطاعات الإنتاج المختلفة.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7DD02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67EB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7854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A081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644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07931561" w14:textId="77777777" w:rsidTr="00B438D5">
        <w:trPr>
          <w:trHeight w:val="2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5CB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49F83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ملائمة البرامج لاحتياجات المجتمع، وسوق العمل، ومتطلبات التنمية المعرفية.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845E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F46B3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244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5B81B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4894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1B6287A8" w14:textId="77777777" w:rsidTr="00B438D5">
        <w:trPr>
          <w:trHeight w:val="3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7EC1A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96E53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التزام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القسم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بالمصداقية والنزاهة في جميع سياساته وقراراته.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2791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CAF1B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678F3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AC97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F7CC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01867A9E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AF5B3" w14:textId="77777777" w:rsidR="008210EF" w:rsidRPr="00DE0AAB" w:rsidRDefault="00610EB2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09A50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التزام تدريسي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 القسم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بالمصداقية والنزاهة في سياساته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وقراراته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ومعاملاته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مع جميع الطالبة ب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تساوي.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CB11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200B7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4C05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FFA2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BCF2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34750B08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AA5B0" w14:textId="77777777" w:rsidR="008210EF" w:rsidRPr="00DE0AAB" w:rsidRDefault="00610EB2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5323CF" w14:textId="77777777" w:rsidR="008210EF" w:rsidRPr="00DE0AAB" w:rsidRDefault="008210EF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يؤكد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القسم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العلمي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</w:t>
            </w: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التدريسي على الإبعاد الأخلاقية </w:t>
            </w:r>
            <w:r w:rsidR="00CB3F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الالتزام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بالنزاهة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والأمانة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في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السلوك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والتصرف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عند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ممارسة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العمل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بعد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B3FA1" w:rsidRPr="00CB3FA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التخرج</w:t>
            </w:r>
            <w:r w:rsidR="00CB3FA1" w:rsidRPr="00CB3FA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19D7E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3D27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54C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75AFD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A900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2000DB38" w14:textId="77777777" w:rsidTr="00B438D5">
        <w:trPr>
          <w:trHeight w:val="3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4F053" w14:textId="77777777" w:rsidR="008210EF" w:rsidRPr="00DE0AAB" w:rsidRDefault="00610EB2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45F64" w14:textId="77777777" w:rsidR="008210EF" w:rsidRPr="00DE0AAB" w:rsidRDefault="00FA09C9" w:rsidP="00FA09C9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يوفر</w:t>
            </w:r>
            <w:r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10EF"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القسم العلمي</w:t>
            </w:r>
            <w:r w:rsidR="008210EF"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قواعد تكفل لكل طالب حق التظلم؟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C64DC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6041E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D594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67112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CA55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70A05CCC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6C58B" w14:textId="77777777" w:rsidR="008210EF" w:rsidRPr="00DE0AAB" w:rsidRDefault="00610EB2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3539F1" w14:textId="77777777" w:rsidR="008210EF" w:rsidRPr="00DE0AAB" w:rsidRDefault="00FA09C9" w:rsidP="00FA09C9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يسعى </w:t>
            </w:r>
            <w:r w:rsidR="008210EF"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القسم العلمي لضمان العدالة وعدم التمييز بين الطلبة من حيث فرص التعليم و</w:t>
            </w:r>
            <w:r w:rsidR="008210EF" w:rsidRPr="00DE0A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التعلم</w:t>
            </w:r>
            <w:r w:rsidR="008210EF"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A139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FD45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E19C1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EB3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2583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8210EF" w:rsidRPr="00DE0AAB" w14:paraId="18387A20" w14:textId="77777777" w:rsidTr="00B438D5">
        <w:trPr>
          <w:trHeight w:val="7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4FE50" w14:textId="77777777" w:rsidR="008210EF" w:rsidRPr="00DE0AAB" w:rsidRDefault="00610EB2" w:rsidP="00D2385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6D14CF" w14:textId="77777777" w:rsidR="008210EF" w:rsidRPr="00DE0AAB" w:rsidRDefault="00FA09C9" w:rsidP="00D2385B">
            <w:pPr>
              <w:bidi/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="008210EF" w:rsidRPr="00DE0A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ستخدم القسم العلمي الأسلوب العلمي الأخلاقي في تقويم الطلبة من قبل أعضاء هيئة التدريس؟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4298E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B1D0E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6E3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FC6F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720F6" w14:textId="77777777" w:rsidR="008210EF" w:rsidRPr="00DE0AAB" w:rsidRDefault="008210EF" w:rsidP="00D2385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49B1E1BC" w14:textId="77777777" w:rsidR="008210EF" w:rsidRPr="00DE0AAB" w:rsidRDefault="008210EF" w:rsidP="008210EF">
      <w:pPr>
        <w:spacing w:after="0"/>
        <w:rPr>
          <w:sz w:val="24"/>
          <w:szCs w:val="24"/>
        </w:rPr>
      </w:pPr>
    </w:p>
    <w:p w14:paraId="482DC768" w14:textId="77777777" w:rsidR="00AB0FEC" w:rsidRDefault="00AB0FEC" w:rsidP="0033647B">
      <w:pPr>
        <w:bidi/>
        <w:spacing w:after="0" w:line="240" w:lineRule="auto"/>
        <w:jc w:val="center"/>
        <w:rPr>
          <w:rFonts w:ascii="Andalus" w:hAnsi="Andalus" w:cs="Andalus"/>
          <w:b/>
          <w:bCs/>
          <w:color w:val="000000" w:themeColor="text1"/>
          <w:rtl/>
          <w:lang w:bidi="ar-IQ"/>
        </w:rPr>
      </w:pPr>
    </w:p>
    <w:p w14:paraId="1F47C004" w14:textId="77777777" w:rsidR="00AB0FEC" w:rsidRDefault="00AB0FEC" w:rsidP="0033647B">
      <w:pPr>
        <w:bidi/>
        <w:spacing w:after="0" w:line="240" w:lineRule="auto"/>
        <w:rPr>
          <w:rFonts w:ascii="Andalus" w:hAnsi="Andalus" w:cs="Andalus"/>
          <w:b/>
          <w:bCs/>
          <w:color w:val="000000" w:themeColor="text1"/>
          <w:rtl/>
          <w:lang w:bidi="ar-IQ"/>
        </w:rPr>
      </w:pPr>
    </w:p>
    <w:p w14:paraId="1E9E2E20" w14:textId="77777777" w:rsidR="00DE0AAB" w:rsidRDefault="00DE0AAB" w:rsidP="008210EF">
      <w:pPr>
        <w:spacing w:after="0"/>
        <w:jc w:val="center"/>
      </w:pPr>
    </w:p>
    <w:sectPr w:rsidR="00DE0AAB" w:rsidSect="00A74ED2">
      <w:footerReference w:type="default" r:id="rId8"/>
      <w:type w:val="continuous"/>
      <w:pgSz w:w="11907" w:h="16834" w:code="122"/>
      <w:pgMar w:top="720" w:right="720" w:bottom="720" w:left="720" w:header="567" w:footer="567" w:gutter="0"/>
      <w:pgBorders w:display="firstPage" w:offsetFrom="page">
        <w:top w:val="twistedLines1" w:sz="10" w:space="24" w:color="CC0099"/>
        <w:left w:val="twistedLines1" w:sz="10" w:space="24" w:color="CC0099"/>
        <w:bottom w:val="twistedLines1" w:sz="10" w:space="24" w:color="CC0099"/>
        <w:right w:val="twistedLines1" w:sz="10" w:space="24" w:color="CC0099"/>
      </w:pgBorders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791A" w14:textId="77777777" w:rsidR="009A3F3E" w:rsidRDefault="009A3F3E" w:rsidP="0013367A">
      <w:pPr>
        <w:spacing w:after="0" w:line="240" w:lineRule="auto"/>
      </w:pPr>
      <w:r>
        <w:separator/>
      </w:r>
    </w:p>
  </w:endnote>
  <w:endnote w:type="continuationSeparator" w:id="0">
    <w:p w14:paraId="3899E918" w14:textId="77777777" w:rsidR="009A3F3E" w:rsidRDefault="009A3F3E" w:rsidP="001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30706"/>
      <w:docPartObj>
        <w:docPartGallery w:val="Page Numbers (Bottom of Page)"/>
        <w:docPartUnique/>
      </w:docPartObj>
    </w:sdtPr>
    <w:sdtEndPr/>
    <w:sdtContent>
      <w:p w14:paraId="331C2DB4" w14:textId="77777777" w:rsidR="00A74ED2" w:rsidRDefault="00882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77" w:rsidRPr="00B72777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B121AC5" w14:textId="77777777" w:rsidR="0013367A" w:rsidRDefault="0013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6BCB" w14:textId="77777777" w:rsidR="009A3F3E" w:rsidRDefault="009A3F3E" w:rsidP="0013367A">
      <w:pPr>
        <w:spacing w:after="0" w:line="240" w:lineRule="auto"/>
      </w:pPr>
      <w:r>
        <w:separator/>
      </w:r>
    </w:p>
  </w:footnote>
  <w:footnote w:type="continuationSeparator" w:id="0">
    <w:p w14:paraId="5D8A1AEB" w14:textId="77777777" w:rsidR="009A3F3E" w:rsidRDefault="009A3F3E" w:rsidP="0013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E6"/>
    <w:rsid w:val="00026246"/>
    <w:rsid w:val="00030F8C"/>
    <w:rsid w:val="0006655A"/>
    <w:rsid w:val="00072E04"/>
    <w:rsid w:val="000E136C"/>
    <w:rsid w:val="000F58A4"/>
    <w:rsid w:val="000F7FAB"/>
    <w:rsid w:val="00102D3E"/>
    <w:rsid w:val="0013367A"/>
    <w:rsid w:val="00202E90"/>
    <w:rsid w:val="0022338F"/>
    <w:rsid w:val="00245D2E"/>
    <w:rsid w:val="00251B6C"/>
    <w:rsid w:val="00254E46"/>
    <w:rsid w:val="0028030A"/>
    <w:rsid w:val="00290A7E"/>
    <w:rsid w:val="002B6022"/>
    <w:rsid w:val="002D01BD"/>
    <w:rsid w:val="002E1A39"/>
    <w:rsid w:val="002F0C32"/>
    <w:rsid w:val="00317A5F"/>
    <w:rsid w:val="003206BB"/>
    <w:rsid w:val="0033647B"/>
    <w:rsid w:val="0034230A"/>
    <w:rsid w:val="00347DB6"/>
    <w:rsid w:val="00374C81"/>
    <w:rsid w:val="00384917"/>
    <w:rsid w:val="0038518A"/>
    <w:rsid w:val="003B299C"/>
    <w:rsid w:val="003C096D"/>
    <w:rsid w:val="003D1C31"/>
    <w:rsid w:val="00401454"/>
    <w:rsid w:val="00405171"/>
    <w:rsid w:val="004162FE"/>
    <w:rsid w:val="004236FA"/>
    <w:rsid w:val="004466F6"/>
    <w:rsid w:val="00450EC7"/>
    <w:rsid w:val="00487676"/>
    <w:rsid w:val="004B5AB2"/>
    <w:rsid w:val="004C5BBD"/>
    <w:rsid w:val="00526B52"/>
    <w:rsid w:val="00533CA6"/>
    <w:rsid w:val="00577ECA"/>
    <w:rsid w:val="005942CE"/>
    <w:rsid w:val="005B439A"/>
    <w:rsid w:val="005C45B0"/>
    <w:rsid w:val="005C748E"/>
    <w:rsid w:val="005E37F5"/>
    <w:rsid w:val="005F6BDB"/>
    <w:rsid w:val="005F6EE7"/>
    <w:rsid w:val="00610EB2"/>
    <w:rsid w:val="00642592"/>
    <w:rsid w:val="00656BFC"/>
    <w:rsid w:val="006753F3"/>
    <w:rsid w:val="00690429"/>
    <w:rsid w:val="006C527F"/>
    <w:rsid w:val="006D24A3"/>
    <w:rsid w:val="006E5725"/>
    <w:rsid w:val="0070491C"/>
    <w:rsid w:val="0071051A"/>
    <w:rsid w:val="00716FC4"/>
    <w:rsid w:val="007205DF"/>
    <w:rsid w:val="00727D98"/>
    <w:rsid w:val="0073797D"/>
    <w:rsid w:val="00775832"/>
    <w:rsid w:val="00791835"/>
    <w:rsid w:val="00795C90"/>
    <w:rsid w:val="007B6650"/>
    <w:rsid w:val="007D530A"/>
    <w:rsid w:val="007F3B92"/>
    <w:rsid w:val="007F492A"/>
    <w:rsid w:val="00805C1A"/>
    <w:rsid w:val="00805CF1"/>
    <w:rsid w:val="008210EF"/>
    <w:rsid w:val="0082174B"/>
    <w:rsid w:val="008261AC"/>
    <w:rsid w:val="00850DD5"/>
    <w:rsid w:val="008562B5"/>
    <w:rsid w:val="00867C02"/>
    <w:rsid w:val="0087354B"/>
    <w:rsid w:val="00882BF5"/>
    <w:rsid w:val="00891D9E"/>
    <w:rsid w:val="008C282A"/>
    <w:rsid w:val="009071E8"/>
    <w:rsid w:val="009160D6"/>
    <w:rsid w:val="009371CF"/>
    <w:rsid w:val="00965386"/>
    <w:rsid w:val="00982A39"/>
    <w:rsid w:val="009843F1"/>
    <w:rsid w:val="009A3F3E"/>
    <w:rsid w:val="009A7485"/>
    <w:rsid w:val="009B3015"/>
    <w:rsid w:val="009B31C9"/>
    <w:rsid w:val="00A007A1"/>
    <w:rsid w:val="00A254F0"/>
    <w:rsid w:val="00A74ED2"/>
    <w:rsid w:val="00A95913"/>
    <w:rsid w:val="00AA109E"/>
    <w:rsid w:val="00AA3704"/>
    <w:rsid w:val="00AA51AA"/>
    <w:rsid w:val="00AB0FEC"/>
    <w:rsid w:val="00AB5591"/>
    <w:rsid w:val="00AB67AF"/>
    <w:rsid w:val="00AC502C"/>
    <w:rsid w:val="00AD23CA"/>
    <w:rsid w:val="00AF2236"/>
    <w:rsid w:val="00B23E1B"/>
    <w:rsid w:val="00B438D5"/>
    <w:rsid w:val="00B64081"/>
    <w:rsid w:val="00B675E6"/>
    <w:rsid w:val="00B72777"/>
    <w:rsid w:val="00B73F5A"/>
    <w:rsid w:val="00B75CB4"/>
    <w:rsid w:val="00B75D3D"/>
    <w:rsid w:val="00B879FB"/>
    <w:rsid w:val="00BA7B60"/>
    <w:rsid w:val="00BB5A46"/>
    <w:rsid w:val="00C22012"/>
    <w:rsid w:val="00C41761"/>
    <w:rsid w:val="00C9343B"/>
    <w:rsid w:val="00CA4709"/>
    <w:rsid w:val="00CA6972"/>
    <w:rsid w:val="00CB3FA1"/>
    <w:rsid w:val="00CF15E1"/>
    <w:rsid w:val="00CF5C61"/>
    <w:rsid w:val="00D346D3"/>
    <w:rsid w:val="00D40914"/>
    <w:rsid w:val="00D40F78"/>
    <w:rsid w:val="00D64256"/>
    <w:rsid w:val="00D6701C"/>
    <w:rsid w:val="00D8101D"/>
    <w:rsid w:val="00D844B5"/>
    <w:rsid w:val="00DD0280"/>
    <w:rsid w:val="00DE0AAB"/>
    <w:rsid w:val="00E212C6"/>
    <w:rsid w:val="00E21BD0"/>
    <w:rsid w:val="00E27DC6"/>
    <w:rsid w:val="00E35E4B"/>
    <w:rsid w:val="00E6363F"/>
    <w:rsid w:val="00E6669A"/>
    <w:rsid w:val="00E80363"/>
    <w:rsid w:val="00E84BA3"/>
    <w:rsid w:val="00EA356B"/>
    <w:rsid w:val="00EB1149"/>
    <w:rsid w:val="00EB511E"/>
    <w:rsid w:val="00ED5597"/>
    <w:rsid w:val="00EE4379"/>
    <w:rsid w:val="00EF6D09"/>
    <w:rsid w:val="00F20D82"/>
    <w:rsid w:val="00F669A8"/>
    <w:rsid w:val="00FA09C9"/>
    <w:rsid w:val="00FA30CB"/>
    <w:rsid w:val="00FD374C"/>
    <w:rsid w:val="00FF2360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2E3"/>
  <w15:docId w15:val="{7133BBC6-17D8-4329-B3F0-550B78E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8064A2" w:themeColor="accent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C"/>
    <w:rPr>
      <w:rFonts w:ascii="Tahoma" w:hAnsi="Tahoma" w:cs="Tahoma"/>
      <w:b w:val="0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986E-15DF-40D2-8BE8-0FB8C310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hp</cp:lastModifiedBy>
  <cp:revision>9</cp:revision>
  <cp:lastPrinted>2017-02-20T06:36:00Z</cp:lastPrinted>
  <dcterms:created xsi:type="dcterms:W3CDTF">2018-04-08T16:24:00Z</dcterms:created>
  <dcterms:modified xsi:type="dcterms:W3CDTF">2021-07-06T17:26:00Z</dcterms:modified>
</cp:coreProperties>
</file>